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POLBELI KRUH, SKUŠE V OLIVNEM OLJU/</w:t>
            </w:r>
            <w:r>
              <w:rPr>
                <w:rFonts w:hint="default"/>
                <w:color w:val="FF0000"/>
                <w:lang w:val="sl-SI"/>
              </w:rPr>
              <w:t>KORUZNI ZDROB Z MLEKOM</w:t>
            </w:r>
            <w:r>
              <w:rPr>
                <w:rFonts w:hint="default"/>
                <w:lang w:val="sl-SI"/>
              </w:rPr>
              <w:t>, PALČKE SVEŽE PAPRIKE,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MILIJONSKA JUHA, TORTELINI S ŠPINAČNIM NADEVOM/</w:t>
            </w:r>
            <w:r>
              <w:rPr>
                <w:rFonts w:hint="default"/>
                <w:color w:val="FF0000"/>
                <w:lang w:val="sl-SI"/>
              </w:rPr>
              <w:t>TESTENINE POLŽKI</w:t>
            </w:r>
            <w:r>
              <w:rPr>
                <w:rFonts w:hint="default"/>
                <w:lang w:val="sl-SI"/>
              </w:rPr>
              <w:t>, SMETANOVA OMAKA, ZELJE V SOLATI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MAKOVA ŠTRUČKA,, KAKAV**, MEŠANO SUHO SADJE (BRUSNICE, MARELICE, SLIVE),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KOLERABIČINA KREMNA JUHA, DOMAČI KROMPIRJEVI POLPETI Z MLETIM MEŠANIM MESOM, BROKOLI CVETAČA IN KORENJE V SOLATI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PIRIN ZDROB Z MLEKOM** Z DODATKOM OVSENIH KOSMIČEV</w:t>
            </w:r>
            <w:bookmarkStart w:id="0" w:name="_GoBack"/>
            <w:bookmarkEnd w:id="0"/>
            <w:r>
              <w:rPr>
                <w:rFonts w:hint="default"/>
                <w:lang w:val="sl-SI"/>
              </w:rPr>
              <w:t>, KAKAVOV POSIP, ČRNI KRUH,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DUŠENA GOVEDINA V NARAVNI OMAKI, BULGUR Z ZELENJAVO, ZELENA SOLATA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OVSENI MEŠANI KRUH**, KREMNI SIR/</w:t>
            </w:r>
            <w:r>
              <w:rPr>
                <w:rFonts w:hint="default"/>
                <w:color w:val="FF0000"/>
                <w:lang w:val="sl-SI"/>
              </w:rPr>
              <w:t>KUS KUS Z MLEKOM</w:t>
            </w:r>
            <w:r>
              <w:rPr>
                <w:rFonts w:hint="default"/>
                <w:lang w:val="sl-SI"/>
              </w:rPr>
              <w:t>, PALČKE SVEŽE BUČKE,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DOMAČE PANIRANI PIŠČANČJI ZREZKI, ČEBULNI KROMPIR, RDEČA PESA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KRUH, DOMAČI JAJČNI NAMAZ/</w:t>
            </w:r>
            <w:r>
              <w:rPr>
                <w:rFonts w:hint="default"/>
                <w:color w:val="FF0000"/>
                <w:lang w:val="sl-SI"/>
              </w:rPr>
              <w:t>RIŽEVE ŽITARICE Z MLEKOM</w:t>
            </w:r>
            <w:r>
              <w:rPr>
                <w:rFonts w:hint="default"/>
                <w:lang w:val="sl-SI"/>
              </w:rPr>
              <w:t>, PARADIŽNIK,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KROMPIRJEV GOLAŽ Z GOVEDINO, KORUZNI KRUH, SKUTINI ŠTRUKLJI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24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28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C9216BE"/>
    <w:rsid w:val="0E5C127B"/>
    <w:rsid w:val="1714668A"/>
    <w:rsid w:val="4712176F"/>
    <w:rsid w:val="49B94DA4"/>
    <w:rsid w:val="61B21387"/>
    <w:rsid w:val="648D2FB0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99</TotalTime>
  <ScaleCrop>false</ScaleCrop>
  <LinksUpToDate>false</LinksUpToDate>
  <CharactersWithSpaces>462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2025-02-14T09:30:00Z</cp:lastPrinted>
  <dcterms:modified xsi:type="dcterms:W3CDTF">2025-02-17T13:36:59Z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824B642C8BA54278ACC0E3EB34C1365D_13</vt:lpwstr>
  </property>
</Properties>
</file>