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KRUH, KRAVJI/OVČJI SIR/</w:t>
            </w:r>
            <w:r>
              <w:rPr>
                <w:rFonts w:hint="default"/>
                <w:color w:val="FF0000"/>
                <w:lang w:val="sl-SI"/>
              </w:rPr>
              <w:t>PROSENA KAŠA Z MLEKOM</w:t>
            </w:r>
            <w:r>
              <w:rPr>
                <w:rFonts w:hint="default"/>
                <w:lang w:val="sl-SI"/>
              </w:rPr>
              <w:t>, LIST ZELENE SOLATE,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ZELENJAVNA ENOLONČNICA Z ZELENO, LEČO IN KVINOJO</w:t>
            </w:r>
            <w:r>
              <w:rPr>
                <w:rFonts w:hint="default"/>
                <w:lang w:val="sl-SI"/>
              </w:rPr>
              <w:t>, KORUZNI KRUH, DOMAČI CARSKI PRAŽENEC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KORUZNI ZDROB Z DODATKOM MLETIH OVSENIH KOSMIČEV Z MLEKOM</w:t>
            </w:r>
            <w:r>
              <w:rPr>
                <w:rFonts w:hint="default"/>
                <w:lang w:val="sl-SI"/>
              </w:rPr>
              <w:t>**</w:t>
            </w:r>
            <w:r>
              <w:t>, POLBELI KRUH, KAKAVOV POSIP,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MILIJONSKA JUHA, </w:t>
            </w:r>
            <w:bookmarkStart w:id="0" w:name="_GoBack"/>
            <w:bookmarkEnd w:id="0"/>
            <w:r>
              <w:rPr>
                <w:rFonts w:hint="default"/>
                <w:lang w:val="sl-SI"/>
              </w:rPr>
              <w:t>GRATINIRANE PALAČINKE Z MLETIM MEŠANIM MESOM IN ZELENJAVO, ZELENA SOLATA Z RADIČEM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 xml:space="preserve">PISANI KRUH, </w:t>
            </w:r>
            <w:r>
              <w:t>DOMAČI MESNO ZELENJAVNI NAMAZ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ČOKOLADNE ŽITARICE Z MLEKOM</w:t>
            </w:r>
            <w:r>
              <w:t>,</w:t>
            </w:r>
            <w:r>
              <w:rPr>
                <w:rFonts w:hint="default"/>
                <w:lang w:val="sl-SI"/>
              </w:rPr>
              <w:t xml:space="preserve"> PARADIŽNIK ČEŠNJEVEC,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PIŠČANČJI TRAKCI V NARAVNI OMAKI, VODNI VLIVANCI/</w:t>
            </w:r>
            <w:r>
              <w:rPr>
                <w:rFonts w:hint="default"/>
                <w:color w:val="FF0000"/>
                <w:lang w:val="sl-SI"/>
              </w:rPr>
              <w:t>TESTENINE POLŽKI</w:t>
            </w:r>
            <w:r>
              <w:rPr>
                <w:rFonts w:hint="default"/>
                <w:lang w:val="sl-SI"/>
              </w:rPr>
              <w:t>, ZELJE V SOLATI S ČIČERIKO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MAKOVA ŠTRUČKA, SADNI KEFIR**, SUHE BRUSNICE, ČAJ</w:t>
            </w:r>
          </w:p>
          <w:p w14:paraId="571D8449">
            <w:pPr>
              <w:spacing w:after="0" w:line="240" w:lineRule="auto"/>
              <w:rPr>
                <w:rFonts w:hint="default"/>
                <w:b w:val="0"/>
                <w:bCs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GOVEJI GOLAŽ, DOMAČI KRUHOVI CMOKI Z DODATKOM ČRNEGA KRUHA/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KUS KUS</w:t>
            </w:r>
            <w:r>
              <w:rPr>
                <w:rFonts w:hint="default"/>
                <w:b w:val="0"/>
                <w:bCs/>
                <w:lang w:val="sl-SI"/>
              </w:rPr>
              <w:t>,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ZELENA SOLATA Z NARIBANIM KORENJEM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MEŠANI OVSENI KRUH**, OTROŠKA PIŠČANČJA PAŠTETA/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rPr>
                <w:rFonts w:hint="default"/>
                <w:lang w:val="sl-SI"/>
              </w:rPr>
              <w:t>, PAČKE SVEŽE PAPRIKE,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JOTA S KISLIM ZELJEM/</w:t>
            </w:r>
            <w:r>
              <w:rPr>
                <w:rFonts w:hint="default"/>
                <w:color w:val="FF0000"/>
                <w:lang w:val="sl-SI"/>
              </w:rPr>
              <w:t>ZELENJAVNA ENOLONČNICA</w:t>
            </w:r>
            <w:r>
              <w:rPr>
                <w:rFonts w:hint="default"/>
                <w:lang w:val="sl-SI"/>
              </w:rPr>
              <w:t>, MEŠANI OVSENI KRUH**, ROGLJIČEK Z VANILIJEVIM NADEVOM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17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3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21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3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4712176F"/>
    <w:rsid w:val="49B94DA4"/>
    <w:rsid w:val="61B21387"/>
    <w:rsid w:val="648D2FB0"/>
    <w:rsid w:val="69B335E9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33</TotalTime>
  <ScaleCrop>false</ScaleCrop>
  <LinksUpToDate>false</LinksUpToDate>
  <CharactersWithSpaces>462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2025-03-10T09:21:21Z</cp:lastPrinted>
  <dcterms:modified xsi:type="dcterms:W3CDTF">2025-03-10T09:58:19Z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9418A401941443B09CD1DF190ADF5BB1_13</vt:lpwstr>
  </property>
</Properties>
</file>